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7046595" cy="4703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034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WANDELL KEITH E</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3939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DANA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02/06/2026</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MAUMEE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OH</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43537</w:t>
            </w:r>
          </w:p>
        </w:tc>
      </w:tr>
      <w:tr>
        <w:trPr>
          <w:trHeight w:val="150"/>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140"/>
            <w:col w:w="718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restart"/>
          </w:tcPr>
          <w:p>
            <w:pPr>
              <w:ind w:left="6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spacing w:after="0"/>
              <w:rPr>
                <w:sz w:val="4"/>
                <w:szCs w:val="4"/>
                <w:color w:val="auto"/>
              </w:rPr>
            </w:pPr>
          </w:p>
        </w:tc>
        <w:tc>
          <w:tcPr>
            <w:tcW w:w="68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5,522</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02/06/2026</w:t>
            </w:r>
          </w:p>
        </w:tc>
        <w:tc>
          <w:tcPr>
            <w:tcW w:w="1080" w:type="dxa"/>
            <w:vAlign w:val="bottom"/>
          </w:tcPr>
          <w:p>
            <w:pPr>
              <w:spacing w:after="0"/>
              <w:rPr>
                <w:sz w:val="7"/>
                <w:szCs w:val="7"/>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5,522</w:t>
            </w:r>
          </w:p>
        </w:tc>
        <w:tc>
          <w:tcPr>
            <w:tcW w:w="2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64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0.0000</w:t>
            </w:r>
          </w:p>
        </w:tc>
        <w:tc>
          <w:tcPr>
            <w:tcW w:w="9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5,522</w:t>
            </w:r>
          </w:p>
        </w:tc>
        <w:tc>
          <w:tcPr>
            <w:tcW w:w="72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6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80" w:type="dxa"/>
            <w:vAlign w:val="bottom"/>
            <w:vMerge w:val="restart"/>
          </w:tcPr>
          <w:p>
            <w:pPr>
              <w:ind w:left="80"/>
              <w:spacing w:after="0" w:line="12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680" w:type="dxa"/>
            <w:vAlign w:val="bottom"/>
          </w:tcPr>
          <w:p>
            <w:pPr>
              <w:ind w:left="340"/>
              <w:spacing w:after="0" w:line="78" w:lineRule="exact"/>
              <w:rPr>
                <w:sz w:val="20"/>
                <w:szCs w:val="20"/>
                <w:color w:val="auto"/>
              </w:rPr>
            </w:pPr>
            <w:r>
              <w:rPr>
                <w:rFonts w:ascii="Times New Roman" w:cs="Times New Roman" w:eastAsia="Times New Roman" w:hAnsi="Times New Roman"/>
                <w:sz w:val="8"/>
                <w:szCs w:val="8"/>
                <w:color w:val="008000"/>
              </w:rPr>
              <w:t>(1)</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02/06/2027</w:t>
            </w:r>
          </w:p>
        </w:tc>
        <w:tc>
          <w:tcPr>
            <w:tcW w:w="6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pursuant to the Dana Incorporated 2021 Omnibus Incentive Plan.</w:t>
      </w:r>
    </w:p>
    <w:p>
      <w:pPr>
        <w:spacing w:after="0" w:line="44" w:lineRule="exact"/>
        <w:rPr>
          <w:rFonts w:ascii="Times New Roman" w:cs="Times New Roman" w:eastAsia="Times New Roman" w:hAnsi="Times New Roman"/>
          <w:sz w:val="13"/>
          <w:szCs w:val="13"/>
          <w:color w:val="008000"/>
        </w:rPr>
      </w:pPr>
    </w:p>
    <w:p>
      <w:pPr>
        <w:ind w:left="40" w:right="5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granted represents the right to receive one share of Dana common stock or, at the election of Dana, cash equal to the market value per share. Each restricted stock unit contains dividend equivalent rights.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vest in full on the first anniversary date of the grant.</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Laura L. Aossey on behalf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02/10/2026</w:t>
            </w:r>
          </w:p>
        </w:tc>
        <w:tc>
          <w:tcPr>
            <w:tcW w:w="0" w:type="dxa"/>
            <w:vAlign w:val="bottom"/>
          </w:tcPr>
          <w:p>
            <w:pPr>
              <w:spacing w:after="0"/>
              <w:rPr>
                <w:sz w:val="1"/>
                <w:szCs w:val="1"/>
                <w:color w:val="auto"/>
              </w:rPr>
            </w:pPr>
          </w:p>
        </w:tc>
      </w:tr>
      <w:tr>
        <w:trPr>
          <w:trHeight w:val="88"/>
        </w:trPr>
        <w:tc>
          <w:tcPr>
            <w:tcW w:w="134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6"/>
              </w:rPr>
              <w:t>of Keith E. Wandell</w:t>
            </w:r>
          </w:p>
        </w:tc>
        <w:tc>
          <w:tcPr>
            <w:tcW w:w="64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340" w:type="dxa"/>
            <w:vAlign w:val="bottom"/>
            <w:tcBorders>
              <w:bottom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5048" TargetMode="External"/><Relationship Id="rId14" Type="http://schemas.openxmlformats.org/officeDocument/2006/relationships/hyperlink" Target="http://www.sec.gov/cgi-bin/browse-edgar?action=getcompany&amp;CIK=00000267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2026-02-10T16:22:06Z</dcterms:created>
  <dcterms:modified xsi:type="dcterms:W3CDTF">2026-02-10T16:22:06Z</dcterms:modified>
</cp:coreProperties>
</file>