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Hernandez Ernesto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3939 TECHNOLOGY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MAUMEE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43537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DANA Inc</w:t>
              </w:r>
            </w:hyperlink>
            <w:r>
              <w:rPr/>
              <w:t xml:space="preserve"> [ </w:t>
            </w:r>
            <w:r>
              <w:rPr>
                <w:rFonts w:ascii="Times;serif" w:hAnsi="Times;serif"/>
                <w:color w:val="0000FF"/>
                <w:sz w:val="24"/>
                <w:shd w:fill="FFFFFF" w:val="clear"/>
              </w:rPr>
              <w:t>DAN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Dividend equivalent rights accrued on previously granted restricted stock units and become exercisable proportionately with the restricted stock units to which they relate. Each dividend equivalent right is the economic equivalent of one share of Dana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L. Aossey on behalf of Ernesto M. Hernandez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4357" TargetMode="External"/><Relationship Id="rId5" Type="http://schemas.openxmlformats.org/officeDocument/2006/relationships/hyperlink" Target="http://www.sec.gov/cgi-bin/browse-edgar?action=getcompany&amp;CIK=00000267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3323</Characters>
  <CharactersWithSpaces>3865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