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Dana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1-1063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26-1531856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89"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6"/>
          <w:szCs w:val="16"/>
          <w:b w:val="1"/>
          <w:bCs w:val="1"/>
          <w:color w:val="auto"/>
        </w:rPr>
        <w:t>3939 Technology Drive, Maumee, Ohio 43537</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(419) 887-3000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1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DAN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July 27, 2020, the Compensation Committee of Dana’s Board of Directors approved the termination of the 2020 Annual Incentive Plan and approved a new incentive plan for salaried employees, including Dana’s named executive officers, tied to free cash flow performance in the second half of 2020.</w:t>
      </w:r>
    </w:p>
    <w:p>
      <w:pPr>
        <w:sectPr>
          <w:pgSz w:w="11900" w:h="16838" w:orient="portrait"/>
          <w:cols w:equalWidth="0" w:num="1">
            <w:col w:w="10920"/>
          </w:cols>
          <w:pgMar w:left="440" w:top="297"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b w:val="1"/>
                <w:bCs w:val="1"/>
                <w:color w:val="auto"/>
              </w:rPr>
              <w:t>DANA INCORPORATED</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July 31, 2020</w:t>
            </w: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H. Liedberg</w:t>
            </w:r>
          </w:p>
        </w:tc>
      </w:tr>
      <w:tr>
        <w:trPr>
          <w:trHeight w:val="209"/>
        </w:trPr>
        <w:tc>
          <w:tcPr>
            <w:tcW w:w="346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Douglas H. Liedberg</w:t>
            </w:r>
          </w:p>
        </w:tc>
      </w:tr>
      <w:tr>
        <w:trPr>
          <w:trHeight w:val="230"/>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2020-07-31T07:53:56Z</dcterms:created>
  <dcterms:modified xsi:type="dcterms:W3CDTF">2020-07-31T07:53:56Z</dcterms:modified>
</cp:coreProperties>
</file>