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ind w:left="3160"/>
        <w:spacing w:after="0" w:line="238" w:lineRule="auto"/>
        <w:tabs>
          <w:tab w:leader="none" w:pos="50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DANA HOLDING CORPORATION</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$0.01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235825205</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June 2, 2008</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280" w:right="5159" w:hanging="6"/>
        <w:spacing w:after="0" w:line="279" w:lineRule="auto"/>
        <w:tabs>
          <w:tab w:leader="none" w:pos="37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2960" w:right="1879" w:hanging="2949"/>
        <w:spacing w:after="0"/>
        <w:tabs>
          <w:tab w:leader="none" w:pos="2940" w:val="left"/>
        </w:tabs>
        <w:rPr>
          <w:sz w:val="20"/>
          <w:szCs w:val="20"/>
          <w:color w:val="auto"/>
        </w:rPr>
      </w:pPr>
      <w:r>
        <w:rPr>
          <w:rFonts w:ascii="Courier New" w:cs="Courier New" w:eastAsia="Courier New" w:hAnsi="Courier New"/>
          <w:sz w:val="18"/>
          <w:szCs w:val="18"/>
          <w:color w:val="auto"/>
        </w:rPr>
        <w:t>CUSIP NO. 235825205</w:t>
      </w:r>
      <w:r>
        <w:rPr>
          <w:sz w:val="20"/>
          <w:szCs w:val="20"/>
          <w:color w:val="auto"/>
        </w:rPr>
        <w:tab/>
      </w:r>
      <w:r>
        <w:rPr>
          <w:rFonts w:ascii="Courier New" w:cs="Courier New" w:eastAsia="Courier New" w:hAnsi="Courier New"/>
          <w:sz w:val="18"/>
          <w:szCs w:val="18"/>
          <w:color w:val="auto"/>
        </w:rPr>
        <w:t>Page 1 of 3 Pages 13G</w:t>
      </w:r>
    </w:p>
    <w:p>
      <w:pPr>
        <w:spacing w:after="0" w:line="398"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Avenue Capital Management II, L.P.</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160" w:hanging="520"/>
        <w:spacing w:after="0" w:line="238" w:lineRule="auto"/>
        <w:tabs>
          <w:tab w:leader="none" w:pos="11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160" w:hanging="520"/>
        <w:spacing w:after="0" w:line="238" w:lineRule="auto"/>
        <w:tabs>
          <w:tab w:leader="none" w:pos="11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w:t>
      </w:r>
    </w:p>
    <w:p>
      <w:pPr>
        <w:spacing w:after="0" w:line="238" w:lineRule="auto"/>
        <w:rPr>
          <w:sz w:val="20"/>
          <w:szCs w:val="20"/>
          <w:color w:val="auto"/>
        </w:rPr>
      </w:pPr>
      <w:r>
        <w:rPr>
          <w:rFonts w:ascii="Courier New" w:cs="Courier New" w:eastAsia="Courier New" w:hAnsi="Courier New"/>
          <w:sz w:val="18"/>
          <w:szCs w:val="18"/>
          <w:color w:val="auto"/>
        </w:rPr>
        <w:t>BY EACH REPORTING PERSON WITH:</w:t>
      </w:r>
    </w:p>
    <w:p>
      <w:pPr>
        <w:spacing w:after="0" w:line="207" w:lineRule="exact"/>
        <w:rPr>
          <w:sz w:val="24"/>
          <w:szCs w:val="24"/>
          <w:color w:val="auto"/>
        </w:rPr>
      </w:pPr>
    </w:p>
    <w:p>
      <w:pPr>
        <w:ind w:left="1900" w:right="6739" w:hanging="628"/>
        <w:spacing w:after="0" w:line="470" w:lineRule="auto"/>
        <w:tabs>
          <w:tab w:leader="none" w:pos="168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1" w:lineRule="exact"/>
        <w:rPr>
          <w:rFonts w:ascii="Courier New" w:cs="Courier New" w:eastAsia="Courier New" w:hAnsi="Courier New"/>
          <w:sz w:val="18"/>
          <w:szCs w:val="18"/>
          <w:color w:val="auto"/>
        </w:rPr>
      </w:pPr>
    </w:p>
    <w:p>
      <w:pPr>
        <w:ind w:left="1900" w:right="6519" w:hanging="628"/>
        <w:spacing w:after="0" w:line="470" w:lineRule="auto"/>
        <w:tabs>
          <w:tab w:leader="none" w:pos="168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7,035,791</w:t>
      </w:r>
    </w:p>
    <w:p>
      <w:pPr>
        <w:spacing w:after="0" w:line="11" w:lineRule="exact"/>
        <w:rPr>
          <w:rFonts w:ascii="Courier New" w:cs="Courier New" w:eastAsia="Courier New" w:hAnsi="Courier New"/>
          <w:sz w:val="18"/>
          <w:szCs w:val="18"/>
          <w:color w:val="auto"/>
        </w:rPr>
      </w:pPr>
    </w:p>
    <w:p>
      <w:pPr>
        <w:ind w:left="1900" w:right="6319" w:hanging="628"/>
        <w:spacing w:after="0" w:line="470" w:lineRule="auto"/>
        <w:tabs>
          <w:tab w:leader="none" w:pos="158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left="1900" w:right="6099" w:hanging="628"/>
        <w:spacing w:after="0" w:line="470" w:lineRule="auto"/>
        <w:tabs>
          <w:tab w:leader="none" w:pos="158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7,035,791</w:t>
      </w:r>
    </w:p>
    <w:p>
      <w:pPr>
        <w:sectPr>
          <w:pgSz w:w="11900" w:h="16838" w:orient="portrait"/>
          <w:cols w:equalWidth="0" w:num="1">
            <w:col w:w="10219"/>
          </w:cols>
          <w:pgMar w:left="240" w:top="244" w:right="1440" w:bottom="0" w:gutter="0" w:footer="0" w:header="0"/>
        </w:sectPr>
      </w:pPr>
    </w:p>
    <w:bookmarkStart w:id="1" w:name="page2"/>
    <w:bookmarkEnd w:id="1"/>
    <w:p>
      <w:pPr>
        <w:ind w:left="1152" w:right="3259" w:hanging="1152"/>
        <w:spacing w:after="0" w:line="470" w:lineRule="auto"/>
        <w:tabs>
          <w:tab w:leader="none" w:pos="62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7,035,791</w:t>
      </w:r>
    </w:p>
    <w:p>
      <w:pPr>
        <w:spacing w:after="0" w:line="11" w:lineRule="exact"/>
        <w:rPr>
          <w:rFonts w:ascii="Courier New" w:cs="Courier New" w:eastAsia="Courier New" w:hAnsi="Courier New"/>
          <w:sz w:val="18"/>
          <w:szCs w:val="18"/>
          <w:color w:val="auto"/>
        </w:rPr>
      </w:pPr>
    </w:p>
    <w:p>
      <w:pPr>
        <w:ind w:left="1272" w:right="2419" w:hanging="1272"/>
        <w:spacing w:after="0" w:line="235"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202" w:lineRule="exact"/>
        <w:rPr>
          <w:rFonts w:ascii="Courier New" w:cs="Courier New" w:eastAsia="Courier New" w:hAnsi="Courier New"/>
          <w:sz w:val="18"/>
          <w:szCs w:val="18"/>
          <w:color w:val="auto"/>
        </w:rPr>
      </w:pPr>
    </w:p>
    <w:p>
      <w:pPr>
        <w:ind w:left="632" w:hanging="632"/>
        <w:spacing w:after="0"/>
        <w:tabs>
          <w:tab w:leader="none" w:pos="6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152"/>
        <w:spacing w:after="0"/>
        <w:rPr>
          <w:sz w:val="20"/>
          <w:szCs w:val="20"/>
          <w:color w:val="auto"/>
        </w:rPr>
      </w:pPr>
      <w:r>
        <w:rPr>
          <w:rFonts w:ascii="Courier New" w:cs="Courier New" w:eastAsia="Courier New" w:hAnsi="Courier New"/>
          <w:sz w:val="18"/>
          <w:szCs w:val="18"/>
          <w:color w:val="auto"/>
        </w:rPr>
        <w:t>6.9%</w:t>
      </w:r>
    </w:p>
    <w:p>
      <w:pPr>
        <w:spacing w:after="0" w:line="207" w:lineRule="exact"/>
        <w:rPr>
          <w:sz w:val="20"/>
          <w:szCs w:val="20"/>
          <w:color w:val="auto"/>
        </w:rPr>
      </w:pPr>
    </w:p>
    <w:p>
      <w:pPr>
        <w:ind w:left="1152" w:right="7059" w:hanging="1152"/>
        <w:spacing w:after="0" w:line="470" w:lineRule="auto"/>
        <w:tabs>
          <w:tab w:leader="none" w:pos="62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838" w:orient="portrait"/>
          <w:cols w:equalWidth="0" w:num="1">
            <w:col w:w="10211"/>
          </w:cols>
          <w:pgMar w:left="248" w:top="344" w:right="1440" w:bottom="1440" w:gutter="0" w:footer="0" w:header="0"/>
        </w:sectPr>
      </w:pPr>
    </w:p>
    <w:bookmarkStart w:id="2" w:name="page3"/>
    <w:bookmarkEnd w:id="2"/>
    <w:p>
      <w:pPr>
        <w:ind w:left="2952" w:right="1879" w:hanging="2949"/>
        <w:spacing w:after="0"/>
        <w:tabs>
          <w:tab w:leader="none" w:pos="2932" w:val="left"/>
        </w:tabs>
        <w:rPr>
          <w:sz w:val="20"/>
          <w:szCs w:val="20"/>
          <w:color w:val="auto"/>
        </w:rPr>
      </w:pPr>
      <w:r>
        <w:rPr>
          <w:rFonts w:ascii="Courier New" w:cs="Courier New" w:eastAsia="Courier New" w:hAnsi="Courier New"/>
          <w:sz w:val="18"/>
          <w:szCs w:val="18"/>
          <w:color w:val="auto"/>
        </w:rPr>
        <w:t>CUSIP NO. 235825205</w:t>
      </w:r>
      <w:r>
        <w:rPr>
          <w:sz w:val="20"/>
          <w:szCs w:val="20"/>
          <w:color w:val="auto"/>
        </w:rPr>
        <w:tab/>
      </w:r>
      <w:r>
        <w:rPr>
          <w:rFonts w:ascii="Courier New" w:cs="Courier New" w:eastAsia="Courier New" w:hAnsi="Courier New"/>
          <w:sz w:val="18"/>
          <w:szCs w:val="18"/>
          <w:color w:val="auto"/>
        </w:rPr>
        <w:t>Page 2 of 3 Pages 13G</w:t>
      </w:r>
    </w:p>
    <w:p>
      <w:pPr>
        <w:spacing w:after="0" w:line="398" w:lineRule="exact"/>
        <w:rPr>
          <w:sz w:val="20"/>
          <w:szCs w:val="20"/>
          <w:color w:val="auto"/>
        </w:rPr>
      </w:pPr>
    </w:p>
    <w:p>
      <w:pPr>
        <w:ind w:left="632" w:hanging="632"/>
        <w:spacing w:after="0"/>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32" w:hanging="632"/>
        <w:spacing w:after="0"/>
        <w:tabs>
          <w:tab w:leader="none" w:pos="6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152" w:hanging="520"/>
        <w:spacing w:after="0" w:line="238" w:lineRule="auto"/>
        <w:tabs>
          <w:tab w:leader="none" w:pos="115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152" w:hanging="520"/>
        <w:spacing w:after="0" w:line="238" w:lineRule="auto"/>
        <w:tabs>
          <w:tab w:leader="none" w:pos="115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32" w:hanging="632"/>
        <w:spacing w:after="0"/>
        <w:tabs>
          <w:tab w:leader="none" w:pos="6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32" w:right="5779" w:hanging="632"/>
        <w:spacing w:after="0" w:line="470" w:lineRule="auto"/>
        <w:tabs>
          <w:tab w:leader="none" w:pos="6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92" w:right="6739" w:hanging="628"/>
        <w:spacing w:after="0" w:line="470" w:lineRule="auto"/>
        <w:tabs>
          <w:tab w:leader="none" w:pos="1681"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1" w:lineRule="exact"/>
        <w:rPr>
          <w:rFonts w:ascii="Courier New" w:cs="Courier New" w:eastAsia="Courier New" w:hAnsi="Courier New"/>
          <w:sz w:val="18"/>
          <w:szCs w:val="18"/>
          <w:color w:val="auto"/>
        </w:rPr>
      </w:pPr>
    </w:p>
    <w:p>
      <w:pPr>
        <w:ind w:left="1892" w:right="6519" w:hanging="628"/>
        <w:spacing w:after="0" w:line="470" w:lineRule="auto"/>
        <w:tabs>
          <w:tab w:leader="none" w:pos="1681"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7,035,791</w:t>
      </w:r>
    </w:p>
    <w:p>
      <w:pPr>
        <w:spacing w:after="0" w:line="11" w:lineRule="exact"/>
        <w:rPr>
          <w:rFonts w:ascii="Courier New" w:cs="Courier New" w:eastAsia="Courier New" w:hAnsi="Courier New"/>
          <w:sz w:val="18"/>
          <w:szCs w:val="18"/>
          <w:color w:val="auto"/>
        </w:rPr>
      </w:pPr>
    </w:p>
    <w:p>
      <w:pPr>
        <w:ind w:left="1892" w:right="6319" w:hanging="628"/>
        <w:spacing w:after="0" w:line="470" w:lineRule="auto"/>
        <w:tabs>
          <w:tab w:leader="none" w:pos="1576"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left="1892" w:right="6099" w:hanging="628"/>
        <w:spacing w:after="0" w:line="470" w:lineRule="auto"/>
        <w:tabs>
          <w:tab w:leader="none" w:pos="1576"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7,035,791</w:t>
      </w:r>
    </w:p>
    <w:p>
      <w:pPr>
        <w:spacing w:after="0" w:line="214" w:lineRule="exact"/>
        <w:rPr>
          <w:rFonts w:ascii="Courier New" w:cs="Courier New" w:eastAsia="Courier New" w:hAnsi="Courier New"/>
          <w:sz w:val="18"/>
          <w:szCs w:val="18"/>
          <w:color w:val="auto"/>
        </w:rPr>
      </w:pPr>
    </w:p>
    <w:p>
      <w:pPr>
        <w:ind w:left="1152" w:right="3259" w:hanging="1152"/>
        <w:spacing w:after="0" w:line="470" w:lineRule="auto"/>
        <w:tabs>
          <w:tab w:leader="none" w:pos="62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7,035,791</w:t>
      </w:r>
    </w:p>
    <w:p>
      <w:pPr>
        <w:spacing w:after="0" w:line="11" w:lineRule="exact"/>
        <w:rPr>
          <w:rFonts w:ascii="Courier New" w:cs="Courier New" w:eastAsia="Courier New" w:hAnsi="Courier New"/>
          <w:sz w:val="18"/>
          <w:szCs w:val="18"/>
          <w:color w:val="auto"/>
        </w:rPr>
      </w:pPr>
    </w:p>
    <w:p>
      <w:pPr>
        <w:ind w:left="1272" w:right="2419" w:hanging="1272"/>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202" w:lineRule="exact"/>
        <w:rPr>
          <w:rFonts w:ascii="Courier New" w:cs="Courier New" w:eastAsia="Courier New" w:hAnsi="Courier New"/>
          <w:sz w:val="18"/>
          <w:szCs w:val="18"/>
          <w:color w:val="auto"/>
        </w:rPr>
      </w:pPr>
    </w:p>
    <w:p>
      <w:pPr>
        <w:ind w:left="632" w:hanging="632"/>
        <w:spacing w:after="0"/>
        <w:tabs>
          <w:tab w:leader="none" w:pos="6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152"/>
        <w:spacing w:after="0"/>
        <w:rPr>
          <w:sz w:val="20"/>
          <w:szCs w:val="20"/>
          <w:color w:val="auto"/>
        </w:rPr>
      </w:pPr>
      <w:r>
        <w:rPr>
          <w:rFonts w:ascii="Courier New" w:cs="Courier New" w:eastAsia="Courier New" w:hAnsi="Courier New"/>
          <w:sz w:val="18"/>
          <w:szCs w:val="18"/>
          <w:color w:val="auto"/>
        </w:rPr>
        <w:t>6.9%</w:t>
      </w:r>
    </w:p>
    <w:p>
      <w:pPr>
        <w:spacing w:after="0" w:line="207" w:lineRule="exact"/>
        <w:rPr>
          <w:sz w:val="20"/>
          <w:szCs w:val="20"/>
          <w:color w:val="auto"/>
        </w:rPr>
      </w:pPr>
    </w:p>
    <w:p>
      <w:pPr>
        <w:ind w:left="1152" w:right="7059" w:hanging="1152"/>
        <w:spacing w:after="0" w:line="470" w:lineRule="auto"/>
        <w:tabs>
          <w:tab w:leader="none" w:pos="62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ectPr>
          <w:pgSz w:w="11900" w:h="16838" w:orient="portrait"/>
          <w:cols w:equalWidth="0" w:num="1">
            <w:col w:w="10211"/>
          </w:cols>
          <w:pgMar w:left="248" w:top="520" w:right="1440" w:bottom="1440" w:gutter="0" w:footer="0" w:header="0"/>
        </w:sectPr>
      </w:pPr>
    </w:p>
    <w:bookmarkStart w:id="3" w:name="page4"/>
    <w:bookmarkEnd w:id="3"/>
    <w:p>
      <w:pPr>
        <w:ind w:left="2960" w:right="1879" w:hanging="2949"/>
        <w:spacing w:after="0"/>
        <w:tabs>
          <w:tab w:leader="none" w:pos="2940" w:val="left"/>
        </w:tabs>
        <w:rPr>
          <w:sz w:val="20"/>
          <w:szCs w:val="20"/>
          <w:color w:val="auto"/>
        </w:rPr>
      </w:pPr>
      <w:r>
        <w:rPr>
          <w:rFonts w:ascii="Courier New" w:cs="Courier New" w:eastAsia="Courier New" w:hAnsi="Courier New"/>
          <w:sz w:val="18"/>
          <w:szCs w:val="18"/>
          <w:color w:val="auto"/>
        </w:rPr>
        <w:t>CUSIP NO. 235825205</w:t>
      </w:r>
      <w:r>
        <w:rPr>
          <w:sz w:val="20"/>
          <w:szCs w:val="20"/>
          <w:color w:val="auto"/>
        </w:rPr>
        <w:tab/>
      </w:r>
      <w:r>
        <w:rPr>
          <w:rFonts w:ascii="Courier New" w:cs="Courier New" w:eastAsia="Courier New" w:hAnsi="Courier New"/>
          <w:sz w:val="18"/>
          <w:szCs w:val="18"/>
          <w:color w:val="auto"/>
        </w:rPr>
        <w:t>Page 3 of 3 Pages 13G</w:t>
      </w:r>
    </w:p>
    <w:p>
      <w:pPr>
        <w:spacing w:after="0" w:line="200" w:lineRule="exact"/>
        <w:rPr>
          <w:sz w:val="20"/>
          <w:szCs w:val="20"/>
          <w:color w:val="auto"/>
        </w:rPr>
      </w:pPr>
    </w:p>
    <w:p>
      <w:pPr>
        <w:spacing w:after="0" w:line="204" w:lineRule="exact"/>
        <w:rPr>
          <w:sz w:val="20"/>
          <w:szCs w:val="20"/>
          <w:color w:val="auto"/>
        </w:rPr>
      </w:pPr>
    </w:p>
    <w:p>
      <w:pPr>
        <w:ind w:left="1280" w:right="6939" w:hanging="1272"/>
        <w:spacing w:after="0" w:line="470" w:lineRule="auto"/>
        <w:tabs>
          <w:tab w:leader="none" w:pos="6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Marc Lasry</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160" w:hanging="520"/>
        <w:spacing w:after="0" w:line="238" w:lineRule="auto"/>
        <w:tabs>
          <w:tab w:leader="none" w:pos="11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160" w:hanging="520"/>
        <w:spacing w:after="0" w:line="238" w:lineRule="auto"/>
        <w:tabs>
          <w:tab w:leader="none" w:pos="11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w:t>
      </w:r>
    </w:p>
    <w:p>
      <w:pPr>
        <w:spacing w:after="0" w:line="238" w:lineRule="auto"/>
        <w:rPr>
          <w:sz w:val="20"/>
          <w:szCs w:val="20"/>
          <w:color w:val="auto"/>
        </w:rPr>
      </w:pPr>
      <w:r>
        <w:rPr>
          <w:rFonts w:ascii="Courier New" w:cs="Courier New" w:eastAsia="Courier New" w:hAnsi="Courier New"/>
          <w:sz w:val="18"/>
          <w:szCs w:val="18"/>
          <w:color w:val="auto"/>
        </w:rPr>
        <w:t>BY EACH REPORTING PERSON WITH:</w:t>
      </w:r>
    </w:p>
    <w:p>
      <w:pPr>
        <w:spacing w:after="0" w:line="207" w:lineRule="exact"/>
        <w:rPr>
          <w:sz w:val="20"/>
          <w:szCs w:val="20"/>
          <w:color w:val="auto"/>
        </w:rPr>
      </w:pPr>
    </w:p>
    <w:p>
      <w:pPr>
        <w:ind w:left="1900" w:right="6739" w:hanging="628"/>
        <w:spacing w:after="0" w:line="470" w:lineRule="auto"/>
        <w:tabs>
          <w:tab w:leader="none" w:pos="1689"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1" w:lineRule="exact"/>
        <w:rPr>
          <w:rFonts w:ascii="Courier New" w:cs="Courier New" w:eastAsia="Courier New" w:hAnsi="Courier New"/>
          <w:sz w:val="18"/>
          <w:szCs w:val="18"/>
          <w:color w:val="auto"/>
        </w:rPr>
      </w:pPr>
    </w:p>
    <w:p>
      <w:pPr>
        <w:ind w:left="1900" w:right="6519" w:hanging="628"/>
        <w:spacing w:after="0" w:line="470" w:lineRule="auto"/>
        <w:tabs>
          <w:tab w:leader="none" w:pos="1689"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7,035,791</w:t>
      </w:r>
    </w:p>
    <w:p>
      <w:pPr>
        <w:spacing w:after="0" w:line="11" w:lineRule="exact"/>
        <w:rPr>
          <w:rFonts w:ascii="Courier New" w:cs="Courier New" w:eastAsia="Courier New" w:hAnsi="Courier New"/>
          <w:sz w:val="18"/>
          <w:szCs w:val="18"/>
          <w:color w:val="auto"/>
        </w:rPr>
      </w:pPr>
    </w:p>
    <w:p>
      <w:pPr>
        <w:ind w:left="1900" w:right="6319" w:hanging="628"/>
        <w:spacing w:after="0" w:line="470" w:lineRule="auto"/>
        <w:tabs>
          <w:tab w:leader="none" w:pos="1584"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left="1900" w:right="6099" w:hanging="628"/>
        <w:spacing w:after="0" w:line="470" w:lineRule="auto"/>
        <w:tabs>
          <w:tab w:leader="none" w:pos="1584"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7,035,791</w:t>
      </w:r>
    </w:p>
    <w:p>
      <w:pPr>
        <w:spacing w:after="0" w:line="214" w:lineRule="exact"/>
        <w:rPr>
          <w:rFonts w:ascii="Courier New" w:cs="Courier New" w:eastAsia="Courier New" w:hAnsi="Courier New"/>
          <w:sz w:val="18"/>
          <w:szCs w:val="18"/>
          <w:color w:val="auto"/>
        </w:rPr>
      </w:pPr>
    </w:p>
    <w:p>
      <w:pPr>
        <w:ind w:left="1160" w:right="3259" w:hanging="1152"/>
        <w:spacing w:after="0" w:line="470" w:lineRule="auto"/>
        <w:tabs>
          <w:tab w:leader="none" w:pos="63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7,035,791</w:t>
      </w:r>
    </w:p>
    <w:p>
      <w:pPr>
        <w:spacing w:after="0" w:line="11" w:lineRule="exact"/>
        <w:rPr>
          <w:rFonts w:ascii="Courier New" w:cs="Courier New" w:eastAsia="Courier New" w:hAnsi="Courier New"/>
          <w:sz w:val="18"/>
          <w:szCs w:val="18"/>
          <w:color w:val="auto"/>
        </w:rPr>
      </w:pPr>
    </w:p>
    <w:p>
      <w:pPr>
        <w:ind w:left="1280" w:right="2419" w:hanging="1272"/>
        <w:spacing w:after="0" w:line="235" w:lineRule="auto"/>
        <w:tabs>
          <w:tab w:leader="none" w:pos="6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6.9%</w:t>
      </w:r>
    </w:p>
    <w:p>
      <w:pPr>
        <w:spacing w:after="0" w:line="207" w:lineRule="exact"/>
        <w:rPr>
          <w:sz w:val="20"/>
          <w:szCs w:val="20"/>
          <w:color w:val="auto"/>
        </w:rPr>
      </w:pPr>
    </w:p>
    <w:p>
      <w:pPr>
        <w:ind w:left="1160" w:right="7059" w:hanging="1152"/>
        <w:spacing w:after="0" w:line="470" w:lineRule="auto"/>
        <w:tabs>
          <w:tab w:leader="none" w:pos="63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ectPr>
          <w:pgSz w:w="11900" w:h="16838" w:orient="portrait"/>
          <w:cols w:equalWidth="0" w:num="1">
            <w:col w:w="10219"/>
          </w:cols>
          <w:pgMar w:left="240" w:top="72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Dana Holding Corporation</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4500 Dorr Street</w:t>
      </w:r>
    </w:p>
    <w:p>
      <w:pPr>
        <w:ind w:left="640"/>
        <w:spacing w:after="0" w:line="238" w:lineRule="auto"/>
        <w:rPr>
          <w:sz w:val="20"/>
          <w:szCs w:val="20"/>
          <w:color w:val="auto"/>
        </w:rPr>
      </w:pPr>
      <w:r>
        <w:rPr>
          <w:rFonts w:ascii="Courier New" w:cs="Courier New" w:eastAsia="Courier New" w:hAnsi="Courier New"/>
          <w:sz w:val="18"/>
          <w:szCs w:val="18"/>
          <w:color w:val="auto"/>
        </w:rPr>
        <w:t>Toledo, Ohio 43615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PERSONS FILING:  See Cover Pages, Item 1.</w:t>
      </w:r>
    </w:p>
    <w:p>
      <w:pPr>
        <w:spacing w:after="0" w:line="20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OR PRINCIPAL BUSINESS OFFICE OR, IF NONE, RESIDENCE:</w:t>
      </w:r>
    </w:p>
    <w:p>
      <w:pPr>
        <w:spacing w:after="0" w:line="223" w:lineRule="exact"/>
        <w:rPr>
          <w:rFonts w:ascii="Courier New" w:cs="Courier New" w:eastAsia="Courier New" w:hAnsi="Courier New"/>
          <w:sz w:val="16"/>
          <w:szCs w:val="16"/>
          <w:color w:val="auto"/>
        </w:rPr>
      </w:pPr>
    </w:p>
    <w:p>
      <w:pPr>
        <w:ind w:left="640" w:right="55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 Avenue Capital Management II, L.P. 535 Madison Avenue, 15th Floor</w:t>
      </w:r>
    </w:p>
    <w:p>
      <w:pPr>
        <w:spacing w:after="0" w:line="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New York, NY  10022</w:t>
      </w:r>
    </w:p>
    <w:p>
      <w:pPr>
        <w:spacing w:after="0" w:line="201"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Cover Pages, Item 4.</w:t>
      </w:r>
    </w:p>
    <w:p>
      <w:pPr>
        <w:sectPr>
          <w:pgSz w:w="11900" w:h="16838" w:orient="portrait"/>
          <w:cols w:equalWidth="0" w:num="1">
            <w:col w:w="10219"/>
          </w:cols>
          <w:pgMar w:left="240" w:top="514" w:right="1440" w:bottom="1440" w:gutter="0" w:footer="0" w:header="0"/>
        </w:sectPr>
      </w:pPr>
    </w:p>
    <w:p>
      <w:pPr>
        <w:spacing w:after="0" w:line="207" w:lineRule="exact"/>
        <w:rPr>
          <w:sz w:val="20"/>
          <w:szCs w:val="20"/>
          <w:color w:val="auto"/>
        </w:rPr>
      </w:pPr>
    </w:p>
    <w:p>
      <w:pPr>
        <w:ind w:left="640" w:hanging="632"/>
        <w:spacing w:after="0" w:line="236"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securities which represent a Rule 13d-3(d)(1))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firstLine="211"/>
        <w:spacing w:after="0" w:line="290" w:lineRule="auto"/>
        <w:rPr>
          <w:sz w:val="20"/>
          <w:szCs w:val="20"/>
          <w:color w:val="auto"/>
        </w:rPr>
      </w:pPr>
      <w:r>
        <w:rPr>
          <w:rFonts w:ascii="Courier New" w:cs="Courier New" w:eastAsia="Courier New" w:hAnsi="Courier New"/>
          <w:sz w:val="16"/>
          <w:szCs w:val="16"/>
          <w:color w:val="auto"/>
        </w:rPr>
        <w:t>Common Stock, par value $0.01 (including right to acquire Common Stock pursuant to</w:t>
      </w:r>
    </w:p>
    <w:p>
      <w:pPr>
        <w:spacing w:after="0" w:line="363" w:lineRule="exact"/>
        <w:rPr>
          <w:sz w:val="20"/>
          <w:szCs w:val="20"/>
          <w:color w:val="auto"/>
        </w:rPr>
      </w:pPr>
    </w:p>
    <w:p>
      <w:pPr>
        <w:sectPr>
          <w:pgSz w:w="11900" w:h="16838" w:orient="portrait"/>
          <w:cols w:equalWidth="0" w:num="2">
            <w:col w:w="3900" w:space="120"/>
            <w:col w:w="6199"/>
          </w:cols>
          <w:pgMar w:left="240" w:top="514" w:right="1440" w:bottom="1440" w:gutter="0" w:footer="0" w:header="0"/>
          <w:type w:val="continuous"/>
        </w:sectPr>
      </w:pPr>
    </w:p>
    <w:p>
      <w:pPr>
        <w:spacing w:after="0" w:line="3" w:lineRule="exact"/>
        <w:rPr>
          <w:sz w:val="20"/>
          <w:szCs w:val="20"/>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235825205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STATEMENT FILED PURSUANT TO RULES 13D-1(B), OR 13D-2(B) OR (C):</w:t>
      </w:r>
    </w:p>
    <w:p>
      <w:pPr>
        <w:spacing w:after="0" w:line="207" w:lineRule="exact"/>
        <w:rPr>
          <w:sz w:val="20"/>
          <w:szCs w:val="20"/>
          <w:color w:val="auto"/>
        </w:rPr>
      </w:pPr>
    </w:p>
    <w:p>
      <w:pPr>
        <w:ind w:left="640" w:right="1879"/>
        <w:spacing w:after="0" w:line="235" w:lineRule="auto"/>
        <w:rPr>
          <w:sz w:val="20"/>
          <w:szCs w:val="20"/>
          <w:color w:val="auto"/>
        </w:rPr>
      </w:pPr>
      <w:r>
        <w:rPr>
          <w:rFonts w:ascii="Courier New" w:cs="Courier New" w:eastAsia="Courier New" w:hAnsi="Courier New"/>
          <w:sz w:val="18"/>
          <w:szCs w:val="18"/>
          <w:color w:val="auto"/>
        </w:rPr>
        <w:t>Avenue Capital Management II, L.P. is filing as an investment adviser in accordance with Rule 13d-1(b)(1)(ii)(E).</w:t>
      </w:r>
    </w:p>
    <w:p>
      <w:pPr>
        <w:spacing w:after="0" w:line="6" w:lineRule="exact"/>
        <w:rPr>
          <w:sz w:val="20"/>
          <w:szCs w:val="20"/>
          <w:color w:val="auto"/>
        </w:rPr>
      </w:pPr>
    </w:p>
    <w:p>
      <w:pPr>
        <w:ind w:left="640" w:right="1779"/>
        <w:spacing w:after="0" w:line="235" w:lineRule="auto"/>
        <w:rPr>
          <w:sz w:val="20"/>
          <w:szCs w:val="20"/>
          <w:color w:val="auto"/>
        </w:rPr>
      </w:pPr>
      <w:r>
        <w:rPr>
          <w:rFonts w:ascii="Courier New" w:cs="Courier New" w:eastAsia="Courier New" w:hAnsi="Courier New"/>
          <w:sz w:val="18"/>
          <w:szCs w:val="18"/>
          <w:color w:val="auto"/>
        </w:rPr>
        <w:t>Avenue Capital Management II GenPar, LLC is filing as a parent holding company or control person in accordance with Rule 13d-1(b)(1)(ii)(G).</w:t>
      </w:r>
    </w:p>
    <w:p>
      <w:pPr>
        <w:spacing w:after="0" w:line="6" w:lineRule="exact"/>
        <w:rPr>
          <w:sz w:val="20"/>
          <w:szCs w:val="20"/>
          <w:color w:val="auto"/>
        </w:rPr>
      </w:pPr>
    </w:p>
    <w:p>
      <w:pPr>
        <w:ind w:left="640" w:right="1779"/>
        <w:spacing w:after="0" w:line="235" w:lineRule="auto"/>
        <w:rPr>
          <w:sz w:val="20"/>
          <w:szCs w:val="20"/>
          <w:color w:val="auto"/>
        </w:rPr>
      </w:pPr>
      <w:r>
        <w:rPr>
          <w:rFonts w:ascii="Courier New" w:cs="Courier New" w:eastAsia="Courier New" w:hAnsi="Courier New"/>
          <w:sz w:val="18"/>
          <w:szCs w:val="18"/>
          <w:color w:val="auto"/>
        </w:rPr>
        <w:t>Marc Lasry is filing as a parent holding company or control person in accordance with Rule 13d-1(b)(1)(ii)(G).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See Cover Pages, Items 5 through 11.</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The approximate percentages of shares of Common Stock reported as beneficially owned by the Reporting Persons (as defined below) are based upon 98,979,254 shares of Common Stock outstanding as of May 1, 2008, as reported by the Issuer in its Quarterly Report on Form 10-Q filed on May 12, 2008. The approximate percentages are percentages of outstanding stock and have been calculated by including 2,993,510 shares of Common Stock issuable upon conversion of the shares of the Issuer's Series B Preferred Stock held by the Reporting Persons at the conversion price reported by the Issuer in its Form 8-K filed on April 22, 2008 as such shares are convertible into Common Stock within 60 days of the date hereof.</w:t>
      </w:r>
    </w:p>
    <w:p>
      <w:pPr>
        <w:spacing w:after="0" w:line="210" w:lineRule="exact"/>
        <w:rPr>
          <w:sz w:val="20"/>
          <w:szCs w:val="20"/>
          <w:color w:val="auto"/>
        </w:rPr>
      </w:pPr>
    </w:p>
    <w:p>
      <w:pPr>
        <w:ind w:left="640"/>
        <w:spacing w:after="0"/>
        <w:tabs>
          <w:tab w:leader="none" w:pos="6520" w:val="left"/>
          <w:tab w:leader="none" w:pos="7040" w:val="left"/>
        </w:tabs>
        <w:rPr>
          <w:sz w:val="20"/>
          <w:szCs w:val="20"/>
          <w:color w:val="auto"/>
        </w:rPr>
      </w:pPr>
      <w:r>
        <w:rPr>
          <w:rFonts w:ascii="Courier New" w:cs="Courier New" w:eastAsia="Courier New" w:hAnsi="Courier New"/>
          <w:sz w:val="18"/>
          <w:szCs w:val="18"/>
          <w:color w:val="auto"/>
        </w:rPr>
        <w:t>Collectively, the securities reported in this Schedule</w:t>
        <w:tab/>
        <w:t>13G</w:t>
      </w:r>
      <w:r>
        <w:rPr>
          <w:sz w:val="20"/>
          <w:szCs w:val="20"/>
          <w:color w:val="auto"/>
        </w:rPr>
        <w:tab/>
      </w:r>
      <w:r>
        <w:rPr>
          <w:rFonts w:ascii="Courier New" w:cs="Courier New" w:eastAsia="Courier New" w:hAnsi="Courier New"/>
          <w:sz w:val="16"/>
          <w:szCs w:val="16"/>
          <w:color w:val="auto"/>
        </w:rPr>
        <w:t>were held</w:t>
      </w:r>
    </w:p>
    <w:p>
      <w:pPr>
        <w:spacing w:after="0" w:line="4" w:lineRule="exact"/>
        <w:rPr>
          <w:sz w:val="20"/>
          <w:szCs w:val="20"/>
          <w:color w:val="auto"/>
        </w:rPr>
      </w:pPr>
    </w:p>
    <w:p>
      <w:pPr>
        <w:jc w:val="both"/>
        <w:ind w:left="640" w:right="1779"/>
        <w:spacing w:after="0" w:line="237" w:lineRule="auto"/>
        <w:rPr>
          <w:sz w:val="20"/>
          <w:szCs w:val="20"/>
          <w:color w:val="auto"/>
        </w:rPr>
      </w:pPr>
      <w:r>
        <w:rPr>
          <w:rFonts w:ascii="Courier New" w:cs="Courier New" w:eastAsia="Courier New" w:hAnsi="Courier New"/>
          <w:sz w:val="18"/>
          <w:szCs w:val="18"/>
          <w:color w:val="auto"/>
        </w:rPr>
        <w:t>as of the date hereof by Avenue Investments, L.P., a Delaware limited partnership, Avenue Special Situations Fund V, L.P., a Delaware limited partnership, Avenue Special Situations Fund IV, L.P., a Delaware limited partnership, Avenue-CDP Global Opportunities Fund, L.P. a Cayman Islands exempted limited partnership, and Avenue International Master, L.P., a Cayman Islands exempted limited partnership (collectively, the "Avenue Entities"). Avenue Capital Management II, L.P. is an investment adviser to each of the Avenue Entities.</w:t>
      </w:r>
    </w:p>
    <w:p>
      <w:pPr>
        <w:sectPr>
          <w:pgSz w:w="11900" w:h="16838" w:orient="portrait"/>
          <w:cols w:equalWidth="0" w:num="1">
            <w:col w:w="10219"/>
          </w:cols>
          <w:pgMar w:left="240" w:top="514" w:right="1440" w:bottom="1440" w:gutter="0" w:footer="0" w:header="0"/>
          <w:type w:val="continuous"/>
        </w:sectPr>
      </w:pPr>
    </w:p>
    <w:bookmarkStart w:id="5" w:name="page6"/>
    <w:bookmarkEnd w:id="5"/>
    <w:p>
      <w:pPr>
        <w:jc w:val="both"/>
        <w:ind w:left="640" w:right="1779"/>
        <w:spacing w:after="0" w:line="273" w:lineRule="auto"/>
        <w:rPr>
          <w:sz w:val="20"/>
          <w:szCs w:val="20"/>
          <w:color w:val="auto"/>
        </w:rPr>
      </w:pPr>
      <w:r>
        <w:rPr>
          <w:rFonts w:ascii="Courier New" w:cs="Courier New" w:eastAsia="Courier New" w:hAnsi="Courier New"/>
          <w:sz w:val="16"/>
          <w:szCs w:val="16"/>
          <w:color w:val="auto"/>
        </w:rPr>
        <w:t>Avenue Capital Management II GenPar, LLC is the General Partner of Avenue Capital Management II, L.P. and Marc Lasry is the Managing Member of Avenue Capital Management II GenPar, LLC. Avenue Capital Management II, L.P., Avenue Capital Management II GenPar, LLC, and Marc Lasry are collectively referred to as the "Reporting Persons" in this Schedule 13G.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 OR CONTROL PERSON.</w:t>
      </w:r>
    </w:p>
    <w:p>
      <w:pPr>
        <w:spacing w:after="0" w:line="170" w:lineRule="exact"/>
        <w:rPr>
          <w:sz w:val="20"/>
          <w:szCs w:val="20"/>
          <w:color w:val="auto"/>
        </w:rPr>
      </w:pPr>
    </w:p>
    <w:p>
      <w:pPr>
        <w:ind w:left="640" w:right="1999"/>
        <w:spacing w:after="0" w:line="237" w:lineRule="auto"/>
        <w:rPr>
          <w:sz w:val="20"/>
          <w:szCs w:val="20"/>
          <w:color w:val="auto"/>
        </w:rPr>
      </w:pPr>
      <w:r>
        <w:rPr>
          <w:rFonts w:ascii="Courier New" w:cs="Courier New" w:eastAsia="Courier New" w:hAnsi="Courier New"/>
          <w:sz w:val="18"/>
          <w:szCs w:val="18"/>
          <w:color w:val="auto"/>
        </w:rPr>
        <w:t>Avenue Capital Management II GenPar, LLC and Marc Lasry are each filing this Schedule pursuant to Rule 13d-1(b)(1)(ii)(G). Avenue Capital Management II GenPar, LLC is the general partner of Avenue Capital Management II, L.P., which is filing this Schedule pursuant to Rule 13d-1(b)(1)(ii)(E) as it is an investment adviser registered under the Investment Advisers Act of 1940, as amended. Marc Lasry is the Managing Member of Avenue Capital Management II GenPar, LLC.</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jc w:val="both"/>
        <w:ind w:left="640" w:right="1779"/>
        <w:spacing w:after="0" w:line="237" w:lineRule="auto"/>
        <w:rPr>
          <w:sz w:val="20"/>
          <w:szCs w:val="20"/>
          <w:color w:val="auto"/>
        </w:rPr>
      </w:pPr>
      <w:r>
        <w:rPr>
          <w:rFonts w:ascii="Courier New" w:cs="Courier New" w:eastAsia="Courier New" w:hAnsi="Courier New"/>
          <w:sz w:val="18"/>
          <w:szCs w:val="18"/>
          <w:color w:val="auto"/>
        </w:rPr>
        <w:t>By signing below, each of the undersigned certifies that, to the best of his or its individual knowledge and belief, the securities referred to above were acquired, and are held, in the ordinary course of business, were not acquired, and are not held, for the purpose, or with the effect, of changing or influencing the control of the issuer of the securities, and were not acquired, and are not held, by the undersigned in connection with, or as a participant in, any transaction having such purpose or effect.</w:t>
      </w:r>
    </w:p>
    <w:p>
      <w:pPr>
        <w:sectPr>
          <w:pgSz w:w="11900" w:h="16838" w:orient="portrait"/>
          <w:cols w:equalWidth="0" w:num="1">
            <w:col w:w="10219"/>
          </w:cols>
          <w:pgMar w:left="240" w:top="520" w:right="1440" w:bottom="1440"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each of the undersigned certifies that the information set forth in this statement with respect to such entity or individual is true, complete and correct.</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July 28, 2008</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AVENUE CAPITAL MANAGEMENT II, L.P.</w:t>
      </w:r>
    </w:p>
    <w:p>
      <w:pPr>
        <w:spacing w:after="0" w:line="200" w:lineRule="exact"/>
        <w:rPr>
          <w:sz w:val="20"/>
          <w:szCs w:val="20"/>
          <w:color w:val="auto"/>
        </w:rPr>
      </w:pPr>
    </w:p>
    <w:p>
      <w:pPr>
        <w:spacing w:after="0" w:line="204" w:lineRule="exact"/>
        <w:rPr>
          <w:sz w:val="20"/>
          <w:szCs w:val="20"/>
          <w:color w:val="auto"/>
        </w:rPr>
      </w:pPr>
    </w:p>
    <w:p>
      <w:pPr>
        <w:ind w:left="4540"/>
        <w:spacing w:after="0"/>
        <w:tabs>
          <w:tab w:leader="none" w:pos="5140" w:val="left"/>
        </w:tabs>
        <w:rPr>
          <w:sz w:val="20"/>
          <w:szCs w:val="20"/>
          <w:color w:val="auto"/>
        </w:rPr>
      </w:pPr>
      <w:r>
        <w:rPr>
          <w:rFonts w:ascii="Courier New" w:cs="Courier New" w:eastAsia="Courier New" w:hAnsi="Courier New"/>
          <w:sz w:val="18"/>
          <w:szCs w:val="18"/>
          <w:color w:val="auto"/>
        </w:rPr>
        <w:t>By:</w:t>
        <w:tab/>
        <w:t>Avenue Capital Management II</w:t>
      </w:r>
    </w:p>
    <w:p>
      <w:pPr>
        <w:ind w:left="5160"/>
        <w:spacing w:after="0" w:line="238" w:lineRule="auto"/>
        <w:rPr>
          <w:sz w:val="20"/>
          <w:szCs w:val="20"/>
          <w:color w:val="auto"/>
        </w:rPr>
      </w:pPr>
      <w:r>
        <w:rPr>
          <w:rFonts w:ascii="Courier New" w:cs="Courier New" w:eastAsia="Courier New" w:hAnsi="Courier New"/>
          <w:sz w:val="18"/>
          <w:szCs w:val="18"/>
          <w:color w:val="auto"/>
        </w:rPr>
        <w:t>GenPar, LLC,</w:t>
      </w:r>
    </w:p>
    <w:p>
      <w:pPr>
        <w:ind w:left="5160"/>
        <w:spacing w:after="0"/>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/s/Marc Lasry</w:t>
      </w:r>
    </w:p>
    <w:p>
      <w:pPr>
        <w:ind w:left="4540"/>
        <w:spacing w:after="0" w:line="238" w:lineRule="auto"/>
        <w:tabs>
          <w:tab w:leader="none" w:pos="5140" w:val="left"/>
        </w:tabs>
        <w:rPr>
          <w:sz w:val="20"/>
          <w:szCs w:val="20"/>
          <w:color w:val="auto"/>
        </w:rPr>
      </w:pPr>
      <w:r>
        <w:rPr>
          <w:rFonts w:ascii="Courier New" w:cs="Courier New" w:eastAsia="Courier New" w:hAnsi="Courier New"/>
          <w:sz w:val="18"/>
          <w:szCs w:val="18"/>
          <w:color w:val="auto"/>
        </w:rPr>
        <w:t>By:</w:t>
        <w:tab/>
        <w:t>Marc Lasry</w:t>
      </w:r>
    </w:p>
    <w:p>
      <w:pPr>
        <w:ind w:left="4540"/>
        <w:spacing w:after="0"/>
        <w:tabs>
          <w:tab w:leader="none" w:pos="5140" w:val="left"/>
        </w:tabs>
        <w:rPr>
          <w:sz w:val="20"/>
          <w:szCs w:val="20"/>
          <w:color w:val="auto"/>
        </w:rPr>
      </w:pPr>
      <w:r>
        <w:rPr>
          <w:rFonts w:ascii="Courier New" w:cs="Courier New" w:eastAsia="Courier New" w:hAnsi="Courier New"/>
          <w:sz w:val="18"/>
          <w:szCs w:val="18"/>
          <w:color w:val="auto"/>
        </w:rPr>
        <w:t>Its:</w:t>
        <w:tab/>
        <w:t>Managing Member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AVENUE CAPITAL MANAGEMENT II GENPAR,</w:t>
      </w:r>
    </w:p>
    <w:p>
      <w:pPr>
        <w:ind w:left="4540"/>
        <w:spacing w:after="0" w:line="238" w:lineRule="auto"/>
        <w:rPr>
          <w:sz w:val="20"/>
          <w:szCs w:val="20"/>
          <w:color w:val="auto"/>
        </w:rPr>
      </w:pPr>
      <w:r>
        <w:rPr>
          <w:rFonts w:ascii="Courier New" w:cs="Courier New" w:eastAsia="Courier New" w:hAnsi="Courier New"/>
          <w:sz w:val="18"/>
          <w:szCs w:val="18"/>
          <w:color w:val="auto"/>
        </w:rPr>
        <w:t>LLC</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/s/Marc Lasry</w:t>
      </w:r>
    </w:p>
    <w:p>
      <w:pPr>
        <w:ind w:left="4540"/>
        <w:spacing w:after="0" w:line="238" w:lineRule="auto"/>
        <w:tabs>
          <w:tab w:leader="none" w:pos="5140" w:val="left"/>
        </w:tabs>
        <w:rPr>
          <w:sz w:val="20"/>
          <w:szCs w:val="20"/>
          <w:color w:val="auto"/>
        </w:rPr>
      </w:pPr>
      <w:r>
        <w:rPr>
          <w:rFonts w:ascii="Courier New" w:cs="Courier New" w:eastAsia="Courier New" w:hAnsi="Courier New"/>
          <w:sz w:val="18"/>
          <w:szCs w:val="18"/>
          <w:color w:val="auto"/>
        </w:rPr>
        <w:t>By:</w:t>
        <w:tab/>
        <w:t>Marc Lasry</w:t>
      </w:r>
    </w:p>
    <w:p>
      <w:pPr>
        <w:ind w:left="4540"/>
        <w:spacing w:after="0"/>
        <w:tabs>
          <w:tab w:leader="none" w:pos="5140" w:val="left"/>
        </w:tabs>
        <w:rPr>
          <w:sz w:val="20"/>
          <w:szCs w:val="20"/>
          <w:color w:val="auto"/>
        </w:rPr>
      </w:pPr>
      <w:r>
        <w:rPr>
          <w:rFonts w:ascii="Courier New" w:cs="Courier New" w:eastAsia="Courier New" w:hAnsi="Courier New"/>
          <w:sz w:val="18"/>
          <w:szCs w:val="18"/>
          <w:color w:val="auto"/>
        </w:rPr>
        <w:t>Its:</w:t>
        <w:tab/>
        <w:t>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/s/Marc Lasry</w:t>
      </w:r>
    </w:p>
    <w:p>
      <w:pPr>
        <w:ind w:left="4540"/>
        <w:spacing w:after="0" w:line="238" w:lineRule="auto"/>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Marc Lasry</w:t>
      </w:r>
    </w:p>
    <w:p>
      <w:pPr>
        <w:ind w:left="4540"/>
        <w:spacing w:after="0"/>
        <w:tabs>
          <w:tab w:leader="none" w:pos="5780" w:val="left"/>
        </w:tabs>
        <w:rPr>
          <w:sz w:val="20"/>
          <w:szCs w:val="20"/>
          <w:color w:val="auto"/>
        </w:rPr>
      </w:pPr>
      <w:r>
        <w:rPr>
          <w:rFonts w:ascii="Courier New" w:cs="Courier New" w:eastAsia="Courier New" w:hAnsi="Courier New"/>
          <w:sz w:val="18"/>
          <w:szCs w:val="18"/>
          <w:color w:val="auto"/>
        </w:rPr>
        <w:t>Capacity:</w:t>
      </w:r>
      <w:r>
        <w:rPr>
          <w:sz w:val="20"/>
          <w:szCs w:val="20"/>
          <w:color w:val="auto"/>
        </w:rPr>
        <w:tab/>
      </w:r>
      <w:r>
        <w:rPr>
          <w:rFonts w:ascii="Courier New" w:cs="Courier New" w:eastAsia="Courier New" w:hAnsi="Courier New"/>
          <w:sz w:val="18"/>
          <w:szCs w:val="18"/>
          <w:color w:val="auto"/>
        </w:rPr>
        <w:t>Individually</w:t>
      </w:r>
    </w:p>
    <w:p>
      <w:pPr>
        <w:sectPr>
          <w:pgSz w:w="11900" w:h="16838" w:orient="portrait"/>
          <w:cols w:equalWidth="0" w:num="1">
            <w:col w:w="10219"/>
          </w:cols>
          <w:pgMar w:left="240" w:top="514" w:right="1440" w:bottom="1440" w:gutter="0" w:footer="0" w:header="0"/>
        </w:sectPr>
      </w:pPr>
    </w:p>
    <w:bookmarkStart w:id="7" w:name="page8"/>
    <w:bookmarkEnd w:id="7"/>
    <w:p>
      <w:pPr>
        <w:jc w:val="right"/>
        <w:ind w:right="5159"/>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6"/>
          <w:szCs w:val="16"/>
          <w:color w:val="auto"/>
        </w:rPr>
        <w:t>Agreement of Reporting Persons</w:t>
      </w:r>
    </w:p>
    <w:p>
      <w:pPr>
        <w:sectPr>
          <w:pgSz w:w="11900" w:h="16838" w:orient="portrait"/>
          <w:cols w:equalWidth="0" w:num="1">
            <w:col w:w="10219"/>
          </w:cols>
          <w:pgMar w:left="240" w:top="514" w:right="1440" w:bottom="1440" w:gutter="0" w:footer="0" w:header="0"/>
        </w:sectPr>
      </w:pPr>
    </w:p>
    <w:bookmarkStart w:id="8" w:name="page9"/>
    <w:bookmarkEnd w:id="8"/>
    <w:p>
      <w:pPr>
        <w:ind w:left="370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OF REPORTING PERSONS</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Each of the undersigned hereby agree to file jointly this Schedule to which this Agreement is attached and any amendments thereto which may be deemed necessary, pursuant to Regulation 13D-G under the Securities Exchange Act of 1934.</w:t>
      </w:r>
    </w:p>
    <w:p>
      <w:pPr>
        <w:spacing w:after="0" w:line="17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this Schedule and any amendments thereto, and for the completeness and accuracy of the information concerning such party contained therein, but such party is not responsible for the completeness and accuracy of information concerning any other party unless such party knows or has reason to believe such information is inaccurate.</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this Schedule, and any amendments thereto, filed on behalf of each of the parties hereto.</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July 28, 2008</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AVENUE CAPITAL MANAGEMENT II, L.P.</w:t>
      </w:r>
    </w:p>
    <w:p>
      <w:pPr>
        <w:spacing w:after="0" w:line="200" w:lineRule="exact"/>
        <w:rPr>
          <w:sz w:val="20"/>
          <w:szCs w:val="20"/>
          <w:color w:val="auto"/>
        </w:rPr>
      </w:pPr>
    </w:p>
    <w:p>
      <w:pPr>
        <w:spacing w:after="0" w:line="204" w:lineRule="exact"/>
        <w:rPr>
          <w:sz w:val="20"/>
          <w:szCs w:val="20"/>
          <w:color w:val="auto"/>
        </w:rPr>
      </w:pPr>
    </w:p>
    <w:p>
      <w:pPr>
        <w:ind w:left="4540"/>
        <w:spacing w:after="0"/>
        <w:tabs>
          <w:tab w:leader="none" w:pos="5140" w:val="left"/>
        </w:tabs>
        <w:rPr>
          <w:sz w:val="20"/>
          <w:szCs w:val="20"/>
          <w:color w:val="auto"/>
        </w:rPr>
      </w:pPr>
      <w:r>
        <w:rPr>
          <w:rFonts w:ascii="Courier New" w:cs="Courier New" w:eastAsia="Courier New" w:hAnsi="Courier New"/>
          <w:sz w:val="18"/>
          <w:szCs w:val="18"/>
          <w:color w:val="auto"/>
        </w:rPr>
        <w:t>By:</w:t>
        <w:tab/>
        <w:t>Avenue Capital Management II</w:t>
      </w:r>
    </w:p>
    <w:p>
      <w:pPr>
        <w:ind w:left="5160"/>
        <w:spacing w:after="0" w:line="238" w:lineRule="auto"/>
        <w:rPr>
          <w:sz w:val="20"/>
          <w:szCs w:val="20"/>
          <w:color w:val="auto"/>
        </w:rPr>
      </w:pPr>
      <w:r>
        <w:rPr>
          <w:rFonts w:ascii="Courier New" w:cs="Courier New" w:eastAsia="Courier New" w:hAnsi="Courier New"/>
          <w:sz w:val="18"/>
          <w:szCs w:val="18"/>
          <w:color w:val="auto"/>
        </w:rPr>
        <w:t>GenPar, LLC,</w:t>
      </w:r>
    </w:p>
    <w:p>
      <w:pPr>
        <w:ind w:left="5160"/>
        <w:spacing w:after="0"/>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/s/Marc Lasry</w:t>
      </w:r>
    </w:p>
    <w:p>
      <w:pPr>
        <w:ind w:left="4540"/>
        <w:spacing w:after="0" w:line="238" w:lineRule="auto"/>
        <w:tabs>
          <w:tab w:leader="none" w:pos="5140" w:val="left"/>
        </w:tabs>
        <w:rPr>
          <w:sz w:val="20"/>
          <w:szCs w:val="20"/>
          <w:color w:val="auto"/>
        </w:rPr>
      </w:pPr>
      <w:r>
        <w:rPr>
          <w:rFonts w:ascii="Courier New" w:cs="Courier New" w:eastAsia="Courier New" w:hAnsi="Courier New"/>
          <w:sz w:val="18"/>
          <w:szCs w:val="18"/>
          <w:color w:val="auto"/>
        </w:rPr>
        <w:t>By:</w:t>
        <w:tab/>
        <w:t>Marc Lasry</w:t>
      </w:r>
    </w:p>
    <w:p>
      <w:pPr>
        <w:ind w:left="4540"/>
        <w:spacing w:after="0"/>
        <w:tabs>
          <w:tab w:leader="none" w:pos="5140" w:val="left"/>
        </w:tabs>
        <w:rPr>
          <w:sz w:val="20"/>
          <w:szCs w:val="20"/>
          <w:color w:val="auto"/>
        </w:rPr>
      </w:pPr>
      <w:r>
        <w:rPr>
          <w:rFonts w:ascii="Courier New" w:cs="Courier New" w:eastAsia="Courier New" w:hAnsi="Courier New"/>
          <w:sz w:val="18"/>
          <w:szCs w:val="18"/>
          <w:color w:val="auto"/>
        </w:rPr>
        <w:t>Its:</w:t>
        <w:tab/>
        <w:t>Managing Member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AVENUE CAPITAL MANAGEMENT II GENPAR,</w:t>
      </w:r>
    </w:p>
    <w:p>
      <w:pPr>
        <w:ind w:left="4540"/>
        <w:spacing w:after="0" w:line="238" w:lineRule="auto"/>
        <w:rPr>
          <w:sz w:val="20"/>
          <w:szCs w:val="20"/>
          <w:color w:val="auto"/>
        </w:rPr>
      </w:pPr>
      <w:r>
        <w:rPr>
          <w:rFonts w:ascii="Courier New" w:cs="Courier New" w:eastAsia="Courier New" w:hAnsi="Courier New"/>
          <w:sz w:val="18"/>
          <w:szCs w:val="18"/>
          <w:color w:val="auto"/>
        </w:rPr>
        <w:t>LLC</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/s/Marc Lasry</w:t>
      </w:r>
    </w:p>
    <w:p>
      <w:pPr>
        <w:ind w:left="4540"/>
        <w:spacing w:after="0" w:line="238" w:lineRule="auto"/>
        <w:tabs>
          <w:tab w:leader="none" w:pos="5140" w:val="left"/>
        </w:tabs>
        <w:rPr>
          <w:sz w:val="20"/>
          <w:szCs w:val="20"/>
          <w:color w:val="auto"/>
        </w:rPr>
      </w:pPr>
      <w:r>
        <w:rPr>
          <w:rFonts w:ascii="Courier New" w:cs="Courier New" w:eastAsia="Courier New" w:hAnsi="Courier New"/>
          <w:sz w:val="18"/>
          <w:szCs w:val="18"/>
          <w:color w:val="auto"/>
        </w:rPr>
        <w:t>By:</w:t>
        <w:tab/>
        <w:t>Marc Lasry</w:t>
      </w:r>
    </w:p>
    <w:p>
      <w:pPr>
        <w:ind w:left="4540"/>
        <w:spacing w:after="0"/>
        <w:tabs>
          <w:tab w:leader="none" w:pos="5140" w:val="left"/>
        </w:tabs>
        <w:rPr>
          <w:sz w:val="20"/>
          <w:szCs w:val="20"/>
          <w:color w:val="auto"/>
        </w:rPr>
      </w:pPr>
      <w:r>
        <w:rPr>
          <w:rFonts w:ascii="Courier New" w:cs="Courier New" w:eastAsia="Courier New" w:hAnsi="Courier New"/>
          <w:sz w:val="18"/>
          <w:szCs w:val="18"/>
          <w:color w:val="auto"/>
        </w:rPr>
        <w:t>Its:</w:t>
        <w:tab/>
        <w:t>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/s/Marc Lasry</w:t>
      </w:r>
    </w:p>
    <w:p>
      <w:pPr>
        <w:ind w:left="4540"/>
        <w:spacing w:after="0" w:line="238" w:lineRule="auto"/>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Marc Lasry</w:t>
      </w:r>
    </w:p>
    <w:p>
      <w:pPr>
        <w:ind w:left="4540"/>
        <w:spacing w:after="0"/>
        <w:tabs>
          <w:tab w:leader="none" w:pos="5780" w:val="left"/>
        </w:tabs>
        <w:rPr>
          <w:sz w:val="20"/>
          <w:szCs w:val="20"/>
          <w:color w:val="auto"/>
        </w:rPr>
      </w:pPr>
      <w:r>
        <w:rPr>
          <w:rFonts w:ascii="Courier New" w:cs="Courier New" w:eastAsia="Courier New" w:hAnsi="Courier New"/>
          <w:sz w:val="18"/>
          <w:szCs w:val="18"/>
          <w:color w:val="auto"/>
        </w:rPr>
        <w:t>Capacity:</w:t>
      </w:r>
      <w:r>
        <w:rPr>
          <w:sz w:val="20"/>
          <w:szCs w:val="20"/>
          <w:color w:val="auto"/>
        </w:rPr>
        <w:tab/>
      </w:r>
      <w:r>
        <w:rPr>
          <w:rFonts w:ascii="Courier New" w:cs="Courier New" w:eastAsia="Courier New" w:hAnsi="Courier New"/>
          <w:sz w:val="18"/>
          <w:szCs w:val="18"/>
          <w:color w:val="auto"/>
        </w:rPr>
        <w:t>Individually</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1."/>
      <w:numFmt w:val="decimal"/>
      <w:start w:val="1"/>
    </w:lvl>
    <w:lvl w:ilvl="1">
      <w:lvlJc w:val="left"/>
      <w:lvlText w:val="(%2)"/>
      <w:numFmt w:val="lowerLetter"/>
      <w:start w:val="1"/>
    </w:lvl>
  </w:abstractNum>
  <w:abstractNum w:abstractNumId="2">
    <w:nsid w:val="216231B"/>
    <w:multiLevelType w:val="hybridMultilevel"/>
    <w:lvl w:ilvl="0">
      <w:lvlJc w:val="left"/>
      <w:lvlText w:val="%1."/>
      <w:numFmt w:val="decimal"/>
      <w:start w:val="5"/>
    </w:lvl>
  </w:abstractNum>
  <w:abstractNum w:abstractNumId="3">
    <w:nsid w:val="1F16E9E8"/>
    <w:multiLevelType w:val="hybridMultilevel"/>
    <w:lvl w:ilvl="0">
      <w:lvlJc w:val="left"/>
      <w:lvlText w:val="%1."/>
      <w:numFmt w:val="decimal"/>
      <w:start w:val="9"/>
    </w:lvl>
  </w:abstractNum>
  <w:abstractNum w:abstractNumId="4">
    <w:nsid w:val="1190CDE7"/>
    <w:multiLevelType w:val="hybridMultilevel"/>
    <w:lvl w:ilvl="0">
      <w:lvlJc w:val="left"/>
      <w:lvlText w:val="%1."/>
      <w:numFmt w:val="decimal"/>
      <w:start w:val="12"/>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2"/>
    </w:lvl>
    <w:lvl w:ilvl="1">
      <w:lvlJc w:val="left"/>
      <w:lvlText w:val="(%2)"/>
      <w:numFmt w:val="lowerLetter"/>
      <w:start w:val="1"/>
    </w:lvl>
  </w:abstractNum>
  <w:abstractNum w:abstractNumId="7">
    <w:nsid w:val="3352255A"/>
    <w:multiLevelType w:val="hybridMultilevel"/>
    <w:lvl w:ilvl="0">
      <w:lvlJc w:val="left"/>
      <w:lvlText w:val="%1"/>
      <w:numFmt w:val="decimal"/>
      <w:start w:val="1"/>
    </w:lvl>
    <w:lvl w:ilvl="1">
      <w:lvlJc w:val="left"/>
      <w:lvlText w:val="%2."/>
      <w:numFmt w:val="decimal"/>
      <w:start w:val="5"/>
    </w:lvl>
  </w:abstractNum>
  <w:abstractNum w:abstractNumId="8">
    <w:nsid w:val="109CF92E"/>
    <w:multiLevelType w:val="hybridMultilevel"/>
    <w:lvl w:ilvl="0">
      <w:lvlJc w:val="left"/>
      <w:lvlText w:val="%1."/>
      <w:numFmt w:val="decimal"/>
      <w:start w:val="9"/>
    </w:lvl>
    <w:lvl w:ilvl="1">
      <w:lvlJc w:val="left"/>
      <w:lvlText w:val="%2"/>
      <w:numFmt w:val="decimal"/>
      <w:start w:val="1"/>
    </w:lvl>
  </w:abstractNum>
  <w:abstractNum w:abstractNumId="9">
    <w:nsid w:val="DED7263"/>
    <w:multiLevelType w:val="hybridMultilevel"/>
    <w:lvl w:ilvl="0">
      <w:lvlJc w:val="left"/>
      <w:lvlText w:val="%1."/>
      <w:numFmt w:val="decimal"/>
      <w:start w:val="12"/>
    </w:lvl>
  </w:abstractNum>
  <w:abstractNum w:abstractNumId="10">
    <w:nsid w:val="7FDCC233"/>
    <w:multiLevelType w:val="hybridMultilevel"/>
    <w:lvl w:ilvl="0">
      <w:lvlJc w:val="left"/>
      <w:lvlText w:val="%1."/>
      <w:numFmt w:val="decimal"/>
      <w:start w:val="1"/>
    </w:lvl>
    <w:lvl w:ilvl="1">
      <w:lvlJc w:val="left"/>
      <w:lvlText w:val="(%2)"/>
      <w:numFmt w:val="lowerLetter"/>
      <w:start w:val="1"/>
    </w:lvl>
  </w:abstractNum>
  <w:abstractNum w:abstractNumId="11">
    <w:nsid w:val="1BEFD79F"/>
    <w:multiLevelType w:val="hybridMultilevel"/>
    <w:lvl w:ilvl="0">
      <w:lvlJc w:val="left"/>
      <w:lvlText w:val="%1"/>
      <w:numFmt w:val="decimal"/>
      <w:start w:val="1"/>
    </w:lvl>
    <w:lvl w:ilvl="1">
      <w:lvlJc w:val="left"/>
      <w:lvlText w:val="%2."/>
      <w:numFmt w:val="decimal"/>
      <w:start w:val="5"/>
    </w:lvl>
  </w:abstractNum>
  <w:abstractNum w:abstractNumId="12">
    <w:nsid w:val="41A7C4C9"/>
    <w:multiLevelType w:val="hybridMultilevel"/>
    <w:lvl w:ilvl="0">
      <w:lvlJc w:val="left"/>
      <w:lvlText w:val="%1."/>
      <w:numFmt w:val="decimal"/>
      <w:start w:val="9"/>
    </w:lvl>
    <w:lvl w:ilvl="1">
      <w:lvlJc w:val="left"/>
      <w:lvlText w:val="%2"/>
      <w:numFmt w:val="decimal"/>
      <w:start w:val="1"/>
    </w:lvl>
  </w:abstractNum>
  <w:abstractNum w:abstractNumId="13">
    <w:nsid w:val="6B68079A"/>
    <w:multiLevelType w:val="hybridMultilevel"/>
    <w:lvl w:ilvl="0">
      <w:lvlJc w:val="left"/>
      <w:lvlText w:val="%1."/>
      <w:numFmt w:val="decimal"/>
      <w:start w:val="12"/>
    </w:lvl>
  </w:abstractNum>
  <w:abstractNum w:abstractNumId="14">
    <w:nsid w:val="4E6AFB66"/>
    <w:multiLevelType w:val="hybridMultilevel"/>
    <w:lvl w:ilvl="0">
      <w:lvlJc w:val="left"/>
      <w:lvlText w:val="(%1)"/>
      <w:numFmt w:val="upperLetter"/>
      <w:start w:val="1"/>
    </w:lvl>
  </w:abstractNum>
  <w:abstractNum w:abstractNumId="15">
    <w:nsid w:val="25E45D32"/>
    <w:multiLevelType w:val="hybridMultilevel"/>
    <w:lvl w:ilvl="0">
      <w:lvlJc w:val="left"/>
      <w:lvlText w:val="(%1)"/>
      <w:numFmt w:val="upperLetter"/>
      <w:start w:val="1"/>
    </w:lvl>
  </w:abstractNum>
  <w:abstractNum w:abstractNumId="16">
    <w:nsid w:val="519B500D"/>
    <w:multiLevelType w:val="hybridMultilevel"/>
    <w:lvl w:ilvl="0">
      <w:lvlJc w:val="left"/>
      <w:lvlText w:val="(%1)"/>
      <w:numFmt w:val="upperLetter"/>
      <w:start w:val="4"/>
    </w:lvl>
  </w:abstractNum>
  <w:abstractNum w:abstractNumId="17">
    <w:nsid w:val="431BD7B7"/>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2019-12-11T11:51:01Z</dcterms:created>
  <dcterms:modified xsi:type="dcterms:W3CDTF">2019-12-11T11:51:01Z</dcterms:modified>
</cp:coreProperties>
</file>