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LaFreniere Nora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CARRIER PLACE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FARMINGTON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06032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DANA Inc</w:t>
              </w:r>
            </w:hyperlink>
            <w:r>
              <w:rPr/>
              <w:t xml:space="preserve"> [ </w:t>
            </w:r>
            <w:r>
              <w:rPr>
                <w:rFonts w:ascii="Times;serif" w:hAnsi="Times;serif"/>
                <w:color w:val="0000FF"/>
                <w:sz w:val="24"/>
                <w:shd w:fill="FFFFFF" w:val="clear"/>
              </w:rPr>
              <w:t>DAN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Dividend equivalent rights accrued on previously granted restricted stock units and become exercisable proportionately with the restricted stock units to which they relate. Each dividend equivalent right is the economic equivalent of one share of Dana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Laura L. Aossey on behalf of Nora E. LaFreniere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7121" TargetMode="External"/><Relationship Id="rId5" Type="http://schemas.openxmlformats.org/officeDocument/2006/relationships/hyperlink" Target="http://www.sec.gov/cgi-bin/browse-edgar?action=getcompany&amp;CIK=00000267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3320</Characters>
  <CharactersWithSpaces>3862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