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doc4.xml.htm"/>
      <w:bookmarkStart w:id="1" w:name="ksdoc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Foster Byron 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3939 TECHNOLOGY DRIVE</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MAUMEE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OH</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43537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DANA Inc</w:t>
              </w:r>
            </w:hyperlink>
            <w:r>
              <w:rPr/>
              <w:t xml:space="preserve"> [ </w:t>
            </w:r>
            <w:r>
              <w:rPr>
                <w:rFonts w:ascii="Times;serif" w:hAnsi="Times;serif"/>
                <w:color w:val="0000FF"/>
                <w:sz w:val="24"/>
                <w:shd w:fill="FFFFFF" w:val="clear"/>
              </w:rPr>
              <w:t>DAN</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Executive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08/28/2026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1918" w:type="dxa"/>
        <w:jc w:val="left"/>
        <w:tblInd w:w="-7" w:type="dxa"/>
        <w:tblLayout w:type="fixed"/>
        <w:tblCellMar>
          <w:top w:w="60" w:type="dxa"/>
          <w:left w:w="60" w:type="dxa"/>
          <w:bottom w:w="60" w:type="dxa"/>
          <w:right w:w="60" w:type="dxa"/>
        </w:tblCellMar>
      </w:tblPr>
      <w:tblGrid>
        <w:gridCol w:w="1055"/>
        <w:gridCol w:w="861"/>
        <w:gridCol w:w="891"/>
        <w:gridCol w:w="771"/>
        <w:gridCol w:w="591"/>
        <w:gridCol w:w="300"/>
        <w:gridCol w:w="498"/>
        <w:gridCol w:w="303"/>
        <w:gridCol w:w="906"/>
        <w:gridCol w:w="801"/>
        <w:gridCol w:w="891"/>
        <w:gridCol w:w="636"/>
        <w:gridCol w:w="801"/>
        <w:gridCol w:w="936"/>
        <w:gridCol w:w="831"/>
        <w:gridCol w:w="846"/>
      </w:tblGrid>
      <w:tr>
        <w:trPr>
          <w:tblHeader w:val="true"/>
        </w:trPr>
        <w:tc>
          <w:tcPr>
            <w:tcW w:w="11918"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05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2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05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98"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303"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05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Dividend Equivalent Rights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08/28/2026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347</w:t>
            </w:r>
          </w:p>
        </w:tc>
        <w:tc>
          <w:tcPr>
            <w:tcW w:w="30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 par value $0.01</w:t>
            </w:r>
          </w:p>
        </w:tc>
        <w:tc>
          <w:tcPr>
            <w:tcW w:w="6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347</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0.0000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5,761</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Dividend equivalent rights accrued on previously granted restricted stock units and become exercisable proportionately with the restricted stock units to which they relate. Each dividend equivalent right is the economic equivalent of one share of Dana common stock.</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Laura L. Aossey on behalf of Byron S. Foster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83572" TargetMode="External"/><Relationship Id="rId5" Type="http://schemas.openxmlformats.org/officeDocument/2006/relationships/hyperlink" Target="http://www.sec.gov/cgi-bin/browse-edgar?action=getcompany&amp;CIK=000002678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615</Words>
  <Characters>3340</Characters>
  <CharactersWithSpaces>3884</CharactersWithSpaces>
  <Paragraphs>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